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4A" w:rsidRPr="00E71219" w:rsidRDefault="00E71219" w:rsidP="00E71219">
      <w:pPr>
        <w:adjustRightInd w:val="0"/>
        <w:snapToGrid w:val="0"/>
        <w:spacing w:line="580" w:lineRule="exact"/>
        <w:jc w:val="left"/>
        <w:rPr>
          <w:rFonts w:ascii="SimSun" w:hAnsi="SimSun"/>
          <w:b/>
          <w:bCs/>
          <w:sz w:val="36"/>
          <w:szCs w:val="36"/>
        </w:rPr>
      </w:pPr>
      <w:bookmarkStart w:id="0" w:name="_GoBack"/>
      <w:bookmarkEnd w:id="0"/>
      <w:r w:rsidRPr="00E71219">
        <w:rPr>
          <w:rFonts w:ascii="SimSun" w:hAnsi="SimSun" w:hint="eastAsia"/>
          <w:sz w:val="32"/>
          <w:szCs w:val="32"/>
        </w:rPr>
        <w:t>附件3</w:t>
      </w:r>
    </w:p>
    <w:p w:rsidR="00E71219" w:rsidRPr="00E71219" w:rsidRDefault="00E71219" w:rsidP="00E71219">
      <w:pPr>
        <w:spacing w:line="360" w:lineRule="auto"/>
        <w:rPr>
          <w:rFonts w:ascii="SimSun" w:hAnsi="SimSun"/>
        </w:rPr>
      </w:pPr>
    </w:p>
    <w:p w:rsidR="00E71219" w:rsidRPr="00E71219" w:rsidRDefault="00E71219" w:rsidP="00E71219">
      <w:pPr>
        <w:ind w:firstLine="723"/>
        <w:jc w:val="center"/>
        <w:rPr>
          <w:rFonts w:ascii="SimSun" w:hAnsi="SimSun"/>
          <w:b/>
          <w:sz w:val="36"/>
          <w:szCs w:val="36"/>
        </w:rPr>
      </w:pPr>
      <w:r w:rsidRPr="00E71219">
        <w:rPr>
          <w:rFonts w:ascii="SimSun" w:hAnsi="SimSun" w:hint="eastAsia"/>
          <w:b/>
          <w:sz w:val="36"/>
          <w:szCs w:val="36"/>
        </w:rPr>
        <w:t>关于 “服务提供者”定义及相关规定</w:t>
      </w:r>
    </w:p>
    <w:p w:rsidR="00E71219" w:rsidRPr="00E71219" w:rsidRDefault="00E71219" w:rsidP="00E71219">
      <w:pPr>
        <w:ind w:firstLine="721"/>
        <w:rPr>
          <w:rFonts w:ascii="SimSun" w:hAnsi="SimSun"/>
          <w:spacing w:val="2"/>
          <w:sz w:val="32"/>
          <w:szCs w:val="32"/>
        </w:rPr>
      </w:pP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一、根据《内地与澳门关于建立更紧密经贸关系的安排》(以下简称《安排》)及本协议，内地与澳门特别行政区就“服务提供者”定义及相关规定制定本附件。</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二、除非本协议及其附件另有规定，本协议及其附件中的“服务提供者”指提供服务的任何人，其中：</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（一）“人”指自然人或法人；</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（二）“自然人”：</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1．对内地而言，指中华人民共和国公民；</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2．对澳门而言，指中华人民共和国澳门特别行政区永久性居民；</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三）“法人”指根据内地或澳门特别行政区适用法律适当组建或设立的任何法律实体，无论是否以盈利为目的，无论属私有还是政府所有，包括任何公司、基金、合伙企业、合资企业、独资企业或协会（商会）。</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三、以法人形式提供服务的澳门服务提供者的具体标准：</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（一）除法律服务部门外，澳门服务提供者申请在内地提供附件1中的有关服务时应：</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1．根据澳门特别行政区《商法典》、《商业登记法典》</w:t>
      </w:r>
      <w:r w:rsidRPr="00E71219">
        <w:rPr>
          <w:rFonts w:ascii="SimSun" w:hAnsi="SimSun" w:hint="eastAsia"/>
          <w:sz w:val="32"/>
          <w:szCs w:val="32"/>
        </w:rPr>
        <w:lastRenderedPageBreak/>
        <w:t>或其他有关法规登记</w:t>
      </w:r>
      <w:r w:rsidRPr="00E71219">
        <w:rPr>
          <w:rStyle w:val="a5"/>
          <w:rFonts w:ascii="SimSun" w:hAnsi="SimSun"/>
          <w:sz w:val="32"/>
          <w:szCs w:val="32"/>
        </w:rPr>
        <w:footnoteReference w:id="1"/>
      </w:r>
      <w:r w:rsidRPr="00E71219">
        <w:rPr>
          <w:rFonts w:ascii="SimSun" w:hAnsi="SimSun" w:hint="eastAsia"/>
          <w:sz w:val="32"/>
          <w:szCs w:val="32"/>
        </w:rPr>
        <w:t>。法规如有规定，应取得提供该服务的准照或许可。</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2．在澳门从事实质性商业经营。其判断标准为：</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（1）业务性质和范围</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拟在内地提供服务的澳门服务提供者在澳门提供服务的性质和范围，应符合本协议的规定，内地法律法规和行政规章对外商投资主体的业务性质和范围有限制性规定的从其规定。</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（2）年限</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澳门服务提供者应已在澳门登记并从事实质性商业经营3年以上（含3年），</w:t>
      </w:r>
      <w:r w:rsidRPr="00E71219">
        <w:rPr>
          <w:rStyle w:val="a5"/>
          <w:rFonts w:ascii="SimSun" w:hAnsi="SimSun"/>
          <w:sz w:val="32"/>
          <w:szCs w:val="32"/>
        </w:rPr>
        <w:footnoteReference w:id="2"/>
      </w:r>
      <w:r w:rsidRPr="00E71219">
        <w:rPr>
          <w:rFonts w:ascii="SimSun" w:hAnsi="SimSun" w:hint="eastAsia"/>
          <w:sz w:val="32"/>
          <w:szCs w:val="32"/>
        </w:rPr>
        <w:t xml:space="preserve"> 其中：</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提供建筑及相关工程服务的澳门服务提供者，应已在澳门登记并从事实质性商业经营5年以上（含5年）；提供房地产服务的澳门服务提供者在澳门从事实质性商业经营的年限不作限制；</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提供银行及其他金融服务（不包括保险和证券）的澳门服务提供者，即澳门银行或财务公司，应根据澳门特别行政区《金融体系法律制度》获许可后，从事实质性商业经营5年以上（含5年）；或以分行形式经营</w:t>
      </w:r>
      <w:r w:rsidRPr="00E71219">
        <w:rPr>
          <w:rFonts w:ascii="SimSun" w:hAnsi="SimSun"/>
          <w:sz w:val="32"/>
          <w:szCs w:val="32"/>
        </w:rPr>
        <w:t>2</w:t>
      </w:r>
      <w:r w:rsidRPr="00E71219">
        <w:rPr>
          <w:rFonts w:ascii="SimSun" w:hAnsi="SimSun" w:hint="eastAsia"/>
          <w:sz w:val="32"/>
          <w:szCs w:val="32"/>
        </w:rPr>
        <w:t>年并且以本地注册形式从事实质性商业经营</w:t>
      </w:r>
      <w:r w:rsidRPr="00E71219">
        <w:rPr>
          <w:rFonts w:ascii="SimSun" w:hAnsi="SimSun"/>
          <w:sz w:val="32"/>
          <w:szCs w:val="32"/>
        </w:rPr>
        <w:t>3</w:t>
      </w:r>
      <w:r w:rsidRPr="00E71219">
        <w:rPr>
          <w:rFonts w:ascii="SimSun" w:hAnsi="SimSun" w:hint="eastAsia"/>
          <w:sz w:val="32"/>
          <w:szCs w:val="32"/>
        </w:rPr>
        <w:t>年以上（含</w:t>
      </w:r>
      <w:r w:rsidRPr="00E71219">
        <w:rPr>
          <w:rFonts w:ascii="SimSun" w:hAnsi="SimSun"/>
          <w:sz w:val="32"/>
          <w:szCs w:val="32"/>
        </w:rPr>
        <w:t>3</w:t>
      </w:r>
      <w:r w:rsidRPr="00E71219">
        <w:rPr>
          <w:rFonts w:ascii="SimSun" w:hAnsi="SimSun" w:hint="eastAsia"/>
          <w:sz w:val="32"/>
          <w:szCs w:val="32"/>
        </w:rPr>
        <w:t>年）；</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lastRenderedPageBreak/>
        <w:t>提供保险及其相关服务的澳门服务提供者，即澳门保险公司，应在澳门登记设立并从事实质性商业经营5年以上（含5年）；</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提供航空运输地面服务的澳门服务提供者应已获得澳门从事航空运输地面服务业务的专门牌照，从事实质性商业经营5年以上（含5年），提供机场管理服务的澳门服务提供者如果是航空公司的关联企业，还应适用内地有关法规、规章；</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提供第三方国际船舶代理服务的澳门服务提供者，应已在澳门登记设立并从事实质性商业经营5年以上（含5年）。</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（3）所得补充税</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澳门服务提供者在澳门从事实质性商业经营期间应依法缴纳所得补充税。</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（4）业务场所</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澳门服务提供者应在澳门拥有或租用业务场所从事实质性商业经营，其业务场所应与其业务范围和规模相符合。</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提供海运服务的澳门服务提供者，所拥有的船舶总吨位应有50%以上（含50%）在澳门注册。</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（5）雇用员工</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澳门服务提供者在澳门雇用的员工中在澳门居留不受限制的居民和按澳门有关法规获准在澳门定居的人士应占其员工总数的50%以上。</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lastRenderedPageBreak/>
        <w:t>（二）法律服务部门的澳门律师事务所，申请在内地提供附件1中的有关服务时应：</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1. 根据澳门特别行政区有关法规登记设立为澳门律师事务所。</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2. 有关律师事务所的独资经营者及所有合伙人应为澳门执业律师。</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3. 有关律师事务所的主要业务范围应为在澳门提供本地法律服务。</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4. 有关律师事务所、独资经营者或合伙人应依法缴纳所得补充税或职业税。</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5．有关律师事务所应在澳门从事实质性商业经营3年以上（含3年）。</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6．有关律师事务所应在澳门拥有或租用业务场所从事实质性商业经营。</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四、除非本协议及其附件另有规定，以自然人形式提供服务的澳门服务提供者，应为中华人民共和国澳门特别行政区永久性居民。</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五、内地服务提供者应符合本附件第二条的定义，其具体标准由双方磋商制定。</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六、澳门服务提供者为取得本协议中的待遇，应提供：</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（一）在澳门服务提供者为法人的情况下，澳门服务提供者应提交经澳门有关机构（人士）核证的文件资料、声明，</w:t>
      </w:r>
      <w:r w:rsidRPr="00E71219">
        <w:rPr>
          <w:rFonts w:ascii="SimSun" w:hAnsi="SimSun" w:hint="eastAsia"/>
          <w:sz w:val="32"/>
          <w:szCs w:val="32"/>
        </w:rPr>
        <w:lastRenderedPageBreak/>
        <w:t>以及澳门特别行政区政府发出的证明书：</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1.文件资料（如适用）</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（1）澳门特别行政区商业及动产登记局发出的商业及动产登记证明副本；</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（2）澳门特别行政区财政局发出的营业税M/1格式申报书或职业税—第二组自由或专门职业—开业/更改资料申报表M1/M</w:t>
      </w:r>
      <w:r w:rsidR="009D63DF">
        <w:rPr>
          <w:rFonts w:ascii="SimSun" w:eastAsiaTheme="minorEastAsia" w:hAnsi="SimSun" w:hint="eastAsia"/>
          <w:sz w:val="32"/>
          <w:szCs w:val="32"/>
          <w:lang w:eastAsia="zh-TW"/>
        </w:rPr>
        <w:t>1</w:t>
      </w:r>
      <w:r w:rsidRPr="00E71219">
        <w:rPr>
          <w:rFonts w:ascii="SimSun" w:hAnsi="SimSun" w:hint="eastAsia"/>
          <w:sz w:val="32"/>
          <w:szCs w:val="32"/>
        </w:rPr>
        <w:t>A格式申报书副本；</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（3）澳门服务提供者过去3年（或5年）在澳门的公司年报或经审计的财务报表；</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（4）澳门服务提供者在澳门拥有或租用业务场所的证明文件正本或副本；</w:t>
      </w:r>
      <w:r w:rsidRPr="00E71219">
        <w:rPr>
          <w:rStyle w:val="a5"/>
          <w:rFonts w:ascii="SimSun" w:hAnsi="SimSun"/>
          <w:sz w:val="32"/>
          <w:szCs w:val="32"/>
        </w:rPr>
        <w:footnoteReference w:id="3"/>
      </w:r>
      <w:r w:rsidRPr="00E71219">
        <w:rPr>
          <w:rFonts w:ascii="SimSun" w:hAnsi="SimSun" w:hint="eastAsia"/>
          <w:sz w:val="32"/>
          <w:szCs w:val="32"/>
        </w:rPr>
        <w:t xml:space="preserve">  </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 xml:space="preserve">（5）澳门服务提供者过去3年（或5年）所得补充税申报表或职业税收益申报表及缴税证明的副本；在亏损的情况下，澳门服务提供者仍应提供有关所得补充税申报表或职业税收益申报表及所得补充税收益评定通知书M/5或职业税收益评定通知书M/16副本； </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 xml:space="preserve">（6）澳门服务提供者在澳门的雇员在社会保障基金供款凭单副本，以及有关文件或其副本以证明该服务提供者符合本附件第三条第（一）2款第（5）项规定的百分比； </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（7）其他证明澳门服务提供者在澳门从事实质性商业经营的有关文件或其副本，如澳门法例、附件1或本附件有</w:t>
      </w:r>
      <w:r w:rsidRPr="00E71219">
        <w:rPr>
          <w:rFonts w:ascii="SimSun" w:hAnsi="SimSun" w:hint="eastAsia"/>
          <w:sz w:val="32"/>
          <w:szCs w:val="32"/>
        </w:rPr>
        <w:lastRenderedPageBreak/>
        <w:t>关澳门业务性质和范围规定所需的牌照、许可或澳门有关部门、机构发出的确认信；</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（8）从事物流、货代服务及仓储服务的澳门服务提供者应取得澳门特别行政区政府确认其具有提供综合运输服务资格的证明。</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2.声明</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对于任何申请取得本协议中待遇的澳门服务提供者，其负责人应向澳门特别行政区政府作出声明。</w:t>
      </w:r>
      <w:r w:rsidRPr="00E71219">
        <w:rPr>
          <w:rStyle w:val="a5"/>
          <w:rFonts w:ascii="SimSun" w:hAnsi="SimSun"/>
        </w:rPr>
        <w:footnoteReference w:id="4"/>
      </w:r>
      <w:r w:rsidRPr="00E71219">
        <w:rPr>
          <w:rFonts w:ascii="SimSun" w:hAnsi="SimSun" w:hint="eastAsia"/>
          <w:sz w:val="32"/>
          <w:szCs w:val="32"/>
        </w:rPr>
        <w:t>声明格式由内地和澳门特别行政区双方磋商确定。</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3.证明书</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澳门服务提供者将本附件第六条第（一）款第1项、第2项规定的文件资料及声明提交澳门特别行政区经济局审核。经济局在认为必要的情况下，委托澳门特别行政区有关政府部门、机构或独立专业机构（人士）作出核实证明。</w:t>
      </w:r>
      <w:r w:rsidRPr="00E71219">
        <w:rPr>
          <w:rStyle w:val="a5"/>
          <w:rFonts w:ascii="SimSun" w:hAnsi="SimSun"/>
          <w:sz w:val="32"/>
          <w:szCs w:val="32"/>
        </w:rPr>
        <w:footnoteReference w:id="5"/>
      </w:r>
      <w:r w:rsidRPr="00E71219">
        <w:rPr>
          <w:rFonts w:ascii="SimSun" w:hAnsi="SimSun" w:hint="eastAsia"/>
          <w:sz w:val="32"/>
          <w:szCs w:val="32"/>
        </w:rPr>
        <w:t>经济局认为符合本附件规定的澳门服务提供者标准的，向其出具证明书。证明书内容及格式由内地和澳门特别行政区双方磋商确定。</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 xml:space="preserve">（二）在澳门服务提供者为自然人的情况下，澳门服务提供者应提供澳门永久性居民的身份证明，其中属于中国公民的还应提供港澳居民来往内地通行证（回乡证）或澳门特别行政区护照。                     </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lastRenderedPageBreak/>
        <w:t>（三）本附件第六条第（一）款、第（二）款规定的声明、自然人身份证明的复印件，以及经济局认为需要作出核实证明的文件资料，应经澳门特别行政区政府公证部门或内地认可的公证人核证，有关核证的资质与公证书使用的核验程序等由内地和澳门特别行政区双方磋商确定。</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七、澳门服务提供者向内地审核机关申请取得本协议中的待遇，按以下程序进行：</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（一）澳门服务提供者申请在内地提供附件1中的服务时，向内地审核机关提交本附件第六条规定的文件资料、声明和证明书。</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（二）根据法律法规规定的审核权限，内地审核机关在审核澳门服务提供申请时，一并对澳门服务提供者的资格进行核证。</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三）内地审核机关对澳门服务提供者的资格有异议时，应在规定时间内通知澳门服务提供者，并向商务部通报，由商务部通知澳门特别行政区经济局，并说明原因。澳门服务提供者可通过经济局向商务部提出书面理由，要求给予再次考虑。商务部应在规定时间内书面回复经济局。</w:t>
      </w:r>
    </w:p>
    <w:p w:rsidR="00E71219" w:rsidRPr="00E71219" w:rsidRDefault="00E71219" w:rsidP="00E71219">
      <w:pPr>
        <w:ind w:firstLineChars="200" w:firstLine="640"/>
        <w:rPr>
          <w:rFonts w:ascii="SimSun" w:hAnsi="SimSun"/>
          <w:sz w:val="32"/>
          <w:szCs w:val="32"/>
        </w:rPr>
      </w:pPr>
      <w:r w:rsidRPr="00E71219">
        <w:rPr>
          <w:rFonts w:ascii="SimSun" w:hAnsi="SimSun" w:hint="eastAsia"/>
          <w:sz w:val="32"/>
          <w:szCs w:val="32"/>
        </w:rPr>
        <w:t>八、已在内地提供服务的澳门服务提供者申请取得本协议中的待遇，应按照本附件第六条、第七条的规定申请。</w:t>
      </w:r>
    </w:p>
    <w:p w:rsidR="00E71219" w:rsidRPr="00E71219" w:rsidRDefault="00E71219" w:rsidP="00E71219">
      <w:pPr>
        <w:ind w:firstLineChars="200" w:firstLine="640"/>
        <w:rPr>
          <w:rFonts w:ascii="SimSun" w:hAnsi="SimSun"/>
          <w:sz w:val="32"/>
          <w:szCs w:val="32"/>
        </w:rPr>
      </w:pPr>
    </w:p>
    <w:p w:rsidR="00E71219" w:rsidRPr="009D63DF" w:rsidRDefault="00E71219" w:rsidP="009D63DF">
      <w:pPr>
        <w:rPr>
          <w:rFonts w:ascii="SimSun" w:eastAsiaTheme="minorEastAsia" w:hAnsi="SimSun"/>
          <w:sz w:val="32"/>
          <w:szCs w:val="32"/>
          <w:lang w:eastAsia="zh-TW"/>
        </w:rPr>
      </w:pPr>
    </w:p>
    <w:sectPr w:rsidR="00E71219" w:rsidRPr="009D63DF" w:rsidSect="00154583">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DDF" w:rsidRDefault="003C6DDF" w:rsidP="00881F4A">
      <w:r>
        <w:separator/>
      </w:r>
    </w:p>
  </w:endnote>
  <w:endnote w:type="continuationSeparator" w:id="0">
    <w:p w:rsidR="003C6DDF" w:rsidRDefault="003C6DDF" w:rsidP="00881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66895"/>
      <w:docPartObj>
        <w:docPartGallery w:val="Page Numbers (Bottom of Page)"/>
        <w:docPartUnique/>
      </w:docPartObj>
    </w:sdtPr>
    <w:sdtContent>
      <w:p w:rsidR="005C4389" w:rsidRDefault="00F4212E">
        <w:pPr>
          <w:pStyle w:val="a8"/>
          <w:jc w:val="center"/>
        </w:pPr>
        <w:r>
          <w:fldChar w:fldCharType="begin"/>
        </w:r>
        <w:r w:rsidR="005C4389">
          <w:instrText>PAGE   \* MERGEFORMAT</w:instrText>
        </w:r>
        <w:r>
          <w:fldChar w:fldCharType="separate"/>
        </w:r>
        <w:r w:rsidR="00D57A22" w:rsidRPr="00D57A22">
          <w:rPr>
            <w:noProof/>
            <w:lang w:val="zh-CN"/>
          </w:rPr>
          <w:t>7</w:t>
        </w:r>
        <w:r>
          <w:fldChar w:fldCharType="end"/>
        </w:r>
      </w:p>
    </w:sdtContent>
  </w:sdt>
  <w:p w:rsidR="005C4389" w:rsidRDefault="005C43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DDF" w:rsidRDefault="003C6DDF" w:rsidP="00881F4A">
      <w:r>
        <w:separator/>
      </w:r>
    </w:p>
  </w:footnote>
  <w:footnote w:type="continuationSeparator" w:id="0">
    <w:p w:rsidR="003C6DDF" w:rsidRDefault="003C6DDF" w:rsidP="00881F4A">
      <w:r>
        <w:continuationSeparator/>
      </w:r>
    </w:p>
  </w:footnote>
  <w:footnote w:id="1">
    <w:p w:rsidR="00E71219" w:rsidRPr="009D63DF" w:rsidRDefault="00E71219" w:rsidP="00E71219">
      <w:pPr>
        <w:pStyle w:val="a3"/>
        <w:rPr>
          <w:rFonts w:ascii="SimSun" w:hAnsi="SimSun"/>
        </w:rPr>
      </w:pPr>
      <w:r w:rsidRPr="009D63DF">
        <w:rPr>
          <w:rStyle w:val="a5"/>
          <w:rFonts w:ascii="SimSun" w:hAnsi="SimSun"/>
          <w:sz w:val="24"/>
          <w:szCs w:val="24"/>
        </w:rPr>
        <w:footnoteRef/>
      </w:r>
      <w:r w:rsidR="009D63DF">
        <w:rPr>
          <w:rFonts w:ascii="SimSun" w:eastAsiaTheme="minorEastAsia" w:hAnsi="SimSun" w:hint="eastAsia"/>
          <w:lang w:eastAsia="zh-TW"/>
        </w:rPr>
        <w:t xml:space="preserve"> </w:t>
      </w:r>
      <w:r w:rsidRPr="009D63DF">
        <w:rPr>
          <w:rFonts w:ascii="SimSun" w:hAnsi="SimSun" w:hint="eastAsia"/>
        </w:rPr>
        <w:t>在澳门登记的海外公司、办事处、联络处、“信箱公司”和特别成立用于为母公司提供某些服务的公司不属于本附件所指的澳门服务提供者。</w:t>
      </w:r>
    </w:p>
  </w:footnote>
  <w:footnote w:id="2">
    <w:p w:rsidR="00E71219" w:rsidRDefault="00E71219" w:rsidP="00E71219">
      <w:pPr>
        <w:pStyle w:val="a3"/>
      </w:pPr>
      <w:r w:rsidRPr="009D63DF">
        <w:rPr>
          <w:rStyle w:val="a5"/>
          <w:rFonts w:ascii="SimSun" w:hAnsi="SimSun"/>
          <w:sz w:val="24"/>
          <w:szCs w:val="24"/>
        </w:rPr>
        <w:footnoteRef/>
      </w:r>
      <w:r w:rsidR="009D63DF">
        <w:rPr>
          <w:rFonts w:ascii="SimSun" w:eastAsiaTheme="minorEastAsia" w:hAnsi="SimSun" w:hint="eastAsia"/>
          <w:lang w:eastAsia="zh-TW"/>
        </w:rPr>
        <w:t xml:space="preserve"> </w:t>
      </w:r>
      <w:r w:rsidRPr="009D63DF">
        <w:rPr>
          <w:rFonts w:ascii="SimSun" w:hAnsi="SimSun" w:hint="eastAsia"/>
        </w:rPr>
        <w:t>自《安排》生效之日起，双方以外的服务提供者通过收购或兼并的方式取得澳门服务提供者50%以上股权满1年的，该被收购或兼并的服务提供者属于澳门服务提供者。</w:t>
      </w:r>
    </w:p>
  </w:footnote>
  <w:footnote w:id="3">
    <w:p w:rsidR="00E71219" w:rsidRDefault="00E71219" w:rsidP="00E71219">
      <w:pPr>
        <w:pStyle w:val="a3"/>
      </w:pPr>
      <w:r>
        <w:rPr>
          <w:rStyle w:val="a5"/>
        </w:rPr>
        <w:footnoteRef/>
      </w:r>
      <w:r w:rsidR="009D63DF">
        <w:rPr>
          <w:rFonts w:ascii="SimSun" w:eastAsiaTheme="minorEastAsia" w:hAnsi="SimSun" w:hint="eastAsia"/>
          <w:lang w:eastAsia="zh-TW"/>
        </w:rPr>
        <w:t xml:space="preserve"> </w:t>
      </w:r>
      <w:r w:rsidRPr="009D63DF">
        <w:rPr>
          <w:rFonts w:ascii="SimSun" w:hAnsi="SimSun" w:hint="eastAsia"/>
        </w:rPr>
        <w:t>申请在内地提供海运服务的澳门服务提供者，应另外提交文件或其副本（已核证）以证明其所拥有的船舶总吨位应有</w:t>
      </w:r>
      <w:r w:rsidRPr="009D63DF">
        <w:rPr>
          <w:rFonts w:ascii="SimSun" w:hAnsi="SimSun"/>
        </w:rPr>
        <w:t>50%</w:t>
      </w:r>
      <w:r w:rsidRPr="009D63DF">
        <w:rPr>
          <w:rFonts w:ascii="SimSun" w:hAnsi="SimSun" w:hint="eastAsia"/>
        </w:rPr>
        <w:t>以上（含</w:t>
      </w:r>
      <w:r w:rsidRPr="009D63DF">
        <w:rPr>
          <w:rFonts w:ascii="SimSun" w:hAnsi="SimSun"/>
        </w:rPr>
        <w:t>50%</w:t>
      </w:r>
      <w:r w:rsidRPr="009D63DF">
        <w:rPr>
          <w:rFonts w:ascii="SimSun" w:hAnsi="SimSun" w:hint="eastAsia"/>
        </w:rPr>
        <w:t>）在澳门注册。</w:t>
      </w:r>
    </w:p>
  </w:footnote>
  <w:footnote w:id="4">
    <w:p w:rsidR="00E71219" w:rsidRPr="009D63DF" w:rsidRDefault="00E71219" w:rsidP="00E71219">
      <w:pPr>
        <w:pStyle w:val="a3"/>
        <w:rPr>
          <w:rFonts w:ascii="SimSun" w:hAnsi="SimSun"/>
        </w:rPr>
      </w:pPr>
      <w:r>
        <w:rPr>
          <w:rStyle w:val="a5"/>
        </w:rPr>
        <w:footnoteRef/>
      </w:r>
      <w:r w:rsidR="009D63DF">
        <w:rPr>
          <w:rFonts w:ascii="SimSun" w:eastAsiaTheme="minorEastAsia" w:hAnsi="SimSun" w:hint="eastAsia"/>
          <w:lang w:eastAsia="zh-TW"/>
        </w:rPr>
        <w:t xml:space="preserve"> </w:t>
      </w:r>
      <w:r w:rsidRPr="009D63DF">
        <w:rPr>
          <w:rFonts w:ascii="SimSun" w:hAnsi="SimSun" w:hint="eastAsia"/>
        </w:rPr>
        <w:t>任何人如作出虚假或不真实声明，将根据澳门法律承担法律责任。</w:t>
      </w:r>
    </w:p>
  </w:footnote>
  <w:footnote w:id="5">
    <w:p w:rsidR="00E71219" w:rsidRDefault="00E71219" w:rsidP="00E71219">
      <w:pPr>
        <w:pStyle w:val="a3"/>
      </w:pPr>
      <w:r w:rsidRPr="009D63DF">
        <w:rPr>
          <w:rStyle w:val="a5"/>
          <w:rFonts w:ascii="SimSun" w:hAnsi="SimSun"/>
        </w:rPr>
        <w:footnoteRef/>
      </w:r>
      <w:r w:rsidR="009D63DF">
        <w:rPr>
          <w:rFonts w:ascii="SimSun" w:eastAsiaTheme="minorEastAsia" w:hAnsi="SimSun" w:hint="eastAsia"/>
          <w:lang w:eastAsia="zh-TW"/>
        </w:rPr>
        <w:t xml:space="preserve"> </w:t>
      </w:r>
      <w:r w:rsidRPr="009D63DF">
        <w:rPr>
          <w:rFonts w:ascii="SimSun" w:hAnsi="SimSun" w:hint="eastAsia"/>
        </w:rPr>
        <w:t>在电信部门中，有关提供因特网数据中心业务、存储转发类业务、呼叫中心业务和信息服务业务的澳门服务提供者的业务性质和范围，经济局应委托澳门特别行政区政府电信主管部门作出核实证明。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627F7"/>
    <w:multiLevelType w:val="hybridMultilevel"/>
    <w:tmpl w:val="DB863E74"/>
    <w:lvl w:ilvl="0" w:tplc="0902ED50">
      <w:start w:val="1"/>
      <w:numFmt w:val="chineseCountingThousand"/>
      <w:lvlText w:val="第%1章"/>
      <w:lvlJc w:val="center"/>
      <w:pPr>
        <w:ind w:left="1440" w:hanging="14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1C473D1"/>
    <w:multiLevelType w:val="hybridMultilevel"/>
    <w:tmpl w:val="6FBACB6C"/>
    <w:lvl w:ilvl="0" w:tplc="A2845062">
      <w:start w:val="1"/>
      <w:numFmt w:val="japaneseCounting"/>
      <w:lvlText w:val="第%1条"/>
      <w:lvlJc w:val="left"/>
      <w:pPr>
        <w:ind w:left="4940" w:hanging="1395"/>
      </w:pPr>
      <w:rPr>
        <w:lang w:val="en-US"/>
      </w:rPr>
    </w:lvl>
    <w:lvl w:ilvl="1" w:tplc="04090019">
      <w:start w:val="1"/>
      <w:numFmt w:val="lowerLetter"/>
      <w:lvlText w:val="%2)"/>
      <w:lvlJc w:val="left"/>
      <w:pPr>
        <w:ind w:left="2541" w:hanging="420"/>
      </w:pPr>
    </w:lvl>
    <w:lvl w:ilvl="2" w:tplc="0409001B">
      <w:start w:val="1"/>
      <w:numFmt w:val="lowerRoman"/>
      <w:lvlText w:val="%3."/>
      <w:lvlJc w:val="right"/>
      <w:pPr>
        <w:ind w:left="2961" w:hanging="420"/>
      </w:pPr>
    </w:lvl>
    <w:lvl w:ilvl="3" w:tplc="0409000F">
      <w:start w:val="1"/>
      <w:numFmt w:val="decimal"/>
      <w:lvlText w:val="%4."/>
      <w:lvlJc w:val="left"/>
      <w:pPr>
        <w:ind w:left="3381" w:hanging="420"/>
      </w:pPr>
    </w:lvl>
    <w:lvl w:ilvl="4" w:tplc="04090019">
      <w:start w:val="1"/>
      <w:numFmt w:val="lowerLetter"/>
      <w:lvlText w:val="%5)"/>
      <w:lvlJc w:val="left"/>
      <w:pPr>
        <w:ind w:left="3801" w:hanging="420"/>
      </w:pPr>
    </w:lvl>
    <w:lvl w:ilvl="5" w:tplc="0409001B">
      <w:start w:val="1"/>
      <w:numFmt w:val="lowerRoman"/>
      <w:lvlText w:val="%6."/>
      <w:lvlJc w:val="right"/>
      <w:pPr>
        <w:ind w:left="4221" w:hanging="420"/>
      </w:pPr>
    </w:lvl>
    <w:lvl w:ilvl="6" w:tplc="0409000F">
      <w:start w:val="1"/>
      <w:numFmt w:val="decimal"/>
      <w:lvlText w:val="%7."/>
      <w:lvlJc w:val="left"/>
      <w:pPr>
        <w:ind w:left="4641" w:hanging="420"/>
      </w:pPr>
    </w:lvl>
    <w:lvl w:ilvl="7" w:tplc="04090019">
      <w:start w:val="1"/>
      <w:numFmt w:val="lowerLetter"/>
      <w:lvlText w:val="%8)"/>
      <w:lvlJc w:val="left"/>
      <w:pPr>
        <w:ind w:left="5061" w:hanging="420"/>
      </w:pPr>
    </w:lvl>
    <w:lvl w:ilvl="8" w:tplc="0409001B">
      <w:start w:val="1"/>
      <w:numFmt w:val="lowerRoman"/>
      <w:lvlText w:val="%9."/>
      <w:lvlJc w:val="right"/>
      <w:pPr>
        <w:ind w:left="5481" w:hanging="420"/>
      </w:pPr>
    </w:lvl>
  </w:abstractNum>
  <w:abstractNum w:abstractNumId="2">
    <w:nsid w:val="34600BFE"/>
    <w:multiLevelType w:val="hybridMultilevel"/>
    <w:tmpl w:val="037851BE"/>
    <w:lvl w:ilvl="0" w:tplc="68EA587C">
      <w:start w:val="1"/>
      <w:numFmt w:val="japaneseCounting"/>
      <w:lvlText w:val="第%1条"/>
      <w:lvlJc w:val="left"/>
      <w:pPr>
        <w:ind w:left="3239" w:hanging="13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F4A"/>
    <w:rsid w:val="00001734"/>
    <w:rsid w:val="00005310"/>
    <w:rsid w:val="0001458C"/>
    <w:rsid w:val="00044E67"/>
    <w:rsid w:val="000565A7"/>
    <w:rsid w:val="00057A6B"/>
    <w:rsid w:val="0008508F"/>
    <w:rsid w:val="0009418E"/>
    <w:rsid w:val="000F2723"/>
    <w:rsid w:val="00102D0D"/>
    <w:rsid w:val="00122754"/>
    <w:rsid w:val="001266FF"/>
    <w:rsid w:val="0015183B"/>
    <w:rsid w:val="00154583"/>
    <w:rsid w:val="001576BB"/>
    <w:rsid w:val="00180E2F"/>
    <w:rsid w:val="001F08C0"/>
    <w:rsid w:val="001F5074"/>
    <w:rsid w:val="00224571"/>
    <w:rsid w:val="002401C9"/>
    <w:rsid w:val="0024604E"/>
    <w:rsid w:val="00270EEE"/>
    <w:rsid w:val="002A0D86"/>
    <w:rsid w:val="002B0E25"/>
    <w:rsid w:val="002C37A7"/>
    <w:rsid w:val="002C652A"/>
    <w:rsid w:val="002C66FF"/>
    <w:rsid w:val="002F11EF"/>
    <w:rsid w:val="00305FAA"/>
    <w:rsid w:val="00326C03"/>
    <w:rsid w:val="00327351"/>
    <w:rsid w:val="00330A94"/>
    <w:rsid w:val="00347CBF"/>
    <w:rsid w:val="0035605F"/>
    <w:rsid w:val="003714B3"/>
    <w:rsid w:val="00382304"/>
    <w:rsid w:val="003923DE"/>
    <w:rsid w:val="003C6DDF"/>
    <w:rsid w:val="003D25E9"/>
    <w:rsid w:val="003D3170"/>
    <w:rsid w:val="00413E93"/>
    <w:rsid w:val="00441ADD"/>
    <w:rsid w:val="0047107B"/>
    <w:rsid w:val="0048188F"/>
    <w:rsid w:val="004A48BE"/>
    <w:rsid w:val="004A785D"/>
    <w:rsid w:val="004C0095"/>
    <w:rsid w:val="004C2266"/>
    <w:rsid w:val="004C6F87"/>
    <w:rsid w:val="004F5AA0"/>
    <w:rsid w:val="005016E6"/>
    <w:rsid w:val="0052097E"/>
    <w:rsid w:val="0053112B"/>
    <w:rsid w:val="0054354E"/>
    <w:rsid w:val="0055554E"/>
    <w:rsid w:val="00556C60"/>
    <w:rsid w:val="00573E9C"/>
    <w:rsid w:val="00590EF0"/>
    <w:rsid w:val="0059316D"/>
    <w:rsid w:val="005A43F3"/>
    <w:rsid w:val="005A62CA"/>
    <w:rsid w:val="005B73D6"/>
    <w:rsid w:val="005C4389"/>
    <w:rsid w:val="005E0327"/>
    <w:rsid w:val="005E1428"/>
    <w:rsid w:val="005F0873"/>
    <w:rsid w:val="005F5C50"/>
    <w:rsid w:val="005F6FF9"/>
    <w:rsid w:val="00602314"/>
    <w:rsid w:val="00604B71"/>
    <w:rsid w:val="00652955"/>
    <w:rsid w:val="00657884"/>
    <w:rsid w:val="00672DB4"/>
    <w:rsid w:val="006730D8"/>
    <w:rsid w:val="00673F93"/>
    <w:rsid w:val="006A0E18"/>
    <w:rsid w:val="006A37CB"/>
    <w:rsid w:val="006B1AD9"/>
    <w:rsid w:val="006D0533"/>
    <w:rsid w:val="006F33A8"/>
    <w:rsid w:val="00720D91"/>
    <w:rsid w:val="00721677"/>
    <w:rsid w:val="007458BC"/>
    <w:rsid w:val="00777E7C"/>
    <w:rsid w:val="00797BA2"/>
    <w:rsid w:val="007B54D1"/>
    <w:rsid w:val="007F74E1"/>
    <w:rsid w:val="00802B43"/>
    <w:rsid w:val="00806756"/>
    <w:rsid w:val="00807488"/>
    <w:rsid w:val="00825552"/>
    <w:rsid w:val="00854860"/>
    <w:rsid w:val="00855F71"/>
    <w:rsid w:val="008623AA"/>
    <w:rsid w:val="00867460"/>
    <w:rsid w:val="00881F4A"/>
    <w:rsid w:val="00885713"/>
    <w:rsid w:val="00890516"/>
    <w:rsid w:val="00891343"/>
    <w:rsid w:val="0089644C"/>
    <w:rsid w:val="008D4636"/>
    <w:rsid w:val="00901475"/>
    <w:rsid w:val="00913AE7"/>
    <w:rsid w:val="009142C7"/>
    <w:rsid w:val="009223E5"/>
    <w:rsid w:val="00935BE8"/>
    <w:rsid w:val="00935D2B"/>
    <w:rsid w:val="00947708"/>
    <w:rsid w:val="00953167"/>
    <w:rsid w:val="0096434A"/>
    <w:rsid w:val="0098089C"/>
    <w:rsid w:val="00996A03"/>
    <w:rsid w:val="009A0D8D"/>
    <w:rsid w:val="009B51FF"/>
    <w:rsid w:val="009B6AD3"/>
    <w:rsid w:val="009D63DF"/>
    <w:rsid w:val="00A21861"/>
    <w:rsid w:val="00A25044"/>
    <w:rsid w:val="00A42289"/>
    <w:rsid w:val="00A53C5F"/>
    <w:rsid w:val="00A772DE"/>
    <w:rsid w:val="00A86AB3"/>
    <w:rsid w:val="00AA42A4"/>
    <w:rsid w:val="00AB0E94"/>
    <w:rsid w:val="00AB4C94"/>
    <w:rsid w:val="00AE7811"/>
    <w:rsid w:val="00B05278"/>
    <w:rsid w:val="00B252E0"/>
    <w:rsid w:val="00B27DC5"/>
    <w:rsid w:val="00B44A58"/>
    <w:rsid w:val="00B64E35"/>
    <w:rsid w:val="00B75A88"/>
    <w:rsid w:val="00BB5671"/>
    <w:rsid w:val="00BD0300"/>
    <w:rsid w:val="00C1230A"/>
    <w:rsid w:val="00C14ED8"/>
    <w:rsid w:val="00C16B09"/>
    <w:rsid w:val="00C5222E"/>
    <w:rsid w:val="00CA63DA"/>
    <w:rsid w:val="00CA7054"/>
    <w:rsid w:val="00CD3E66"/>
    <w:rsid w:val="00D104EC"/>
    <w:rsid w:val="00D27C8F"/>
    <w:rsid w:val="00D32D4E"/>
    <w:rsid w:val="00D441F8"/>
    <w:rsid w:val="00D57A22"/>
    <w:rsid w:val="00D66857"/>
    <w:rsid w:val="00D76185"/>
    <w:rsid w:val="00D857A1"/>
    <w:rsid w:val="00D95D84"/>
    <w:rsid w:val="00DD6079"/>
    <w:rsid w:val="00E13846"/>
    <w:rsid w:val="00E71219"/>
    <w:rsid w:val="00EA26EF"/>
    <w:rsid w:val="00EC77D0"/>
    <w:rsid w:val="00EE30FA"/>
    <w:rsid w:val="00EE3700"/>
    <w:rsid w:val="00F108D6"/>
    <w:rsid w:val="00F30B79"/>
    <w:rsid w:val="00F4212E"/>
    <w:rsid w:val="00F430B3"/>
    <w:rsid w:val="00F44065"/>
    <w:rsid w:val="00F446BE"/>
    <w:rsid w:val="00F640E6"/>
    <w:rsid w:val="00F70C88"/>
    <w:rsid w:val="00F8370E"/>
    <w:rsid w:val="00F94B5A"/>
    <w:rsid w:val="00FD4CD1"/>
    <w:rsid w:val="00FF33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Balloon Text"/>
    <w:basedOn w:val="a"/>
    <w:link w:val="ab"/>
    <w:uiPriority w:val="99"/>
    <w:semiHidden/>
    <w:unhideWhenUsed/>
    <w:rsid w:val="0059316D"/>
    <w:rPr>
      <w:sz w:val="18"/>
      <w:szCs w:val="18"/>
    </w:rPr>
  </w:style>
  <w:style w:type="character" w:customStyle="1" w:styleId="ab">
    <w:name w:val="註解方塊文字 字元"/>
    <w:basedOn w:val="a0"/>
    <w:link w:val="aa"/>
    <w:uiPriority w:val="99"/>
    <w:semiHidden/>
    <w:rsid w:val="0059316D"/>
    <w:rPr>
      <w:rFonts w:ascii="Times New Roman" w:eastAsia="SimSun"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881F4A"/>
    <w:pPr>
      <w:snapToGrid w:val="0"/>
      <w:jc w:val="left"/>
    </w:pPr>
    <w:rPr>
      <w:sz w:val="18"/>
      <w:szCs w:val="18"/>
    </w:rPr>
  </w:style>
  <w:style w:type="character" w:customStyle="1" w:styleId="Char">
    <w:name w:val="脚注文本 Char"/>
    <w:basedOn w:val="a0"/>
    <w:link w:val="a3"/>
    <w:semiHidden/>
    <w:rsid w:val="00881F4A"/>
    <w:rPr>
      <w:rFonts w:ascii="Times New Roman" w:eastAsia="宋体" w:hAnsi="Times New Roman" w:cs="Times New Roman"/>
      <w:sz w:val="18"/>
      <w:szCs w:val="18"/>
    </w:rPr>
  </w:style>
  <w:style w:type="character" w:styleId="a4">
    <w:name w:val="footnote reference"/>
    <w:uiPriority w:val="99"/>
    <w:semiHidden/>
    <w:unhideWhenUsed/>
    <w:rsid w:val="00881F4A"/>
    <w:rPr>
      <w:vertAlign w:val="superscript"/>
    </w:rPr>
  </w:style>
  <w:style w:type="paragraph" w:styleId="a5">
    <w:name w:val="header"/>
    <w:basedOn w:val="a"/>
    <w:link w:val="Char0"/>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4389"/>
    <w:rPr>
      <w:rFonts w:ascii="Times New Roman" w:eastAsia="宋体" w:hAnsi="Times New Roman" w:cs="Times New Roman"/>
      <w:sz w:val="18"/>
      <w:szCs w:val="18"/>
    </w:rPr>
  </w:style>
  <w:style w:type="paragraph" w:styleId="a6">
    <w:name w:val="footer"/>
    <w:basedOn w:val="a"/>
    <w:link w:val="Char1"/>
    <w:uiPriority w:val="99"/>
    <w:unhideWhenUsed/>
    <w:rsid w:val="005C4389"/>
    <w:pPr>
      <w:tabs>
        <w:tab w:val="center" w:pos="4153"/>
        <w:tab w:val="right" w:pos="8306"/>
      </w:tabs>
      <w:snapToGrid w:val="0"/>
      <w:jc w:val="left"/>
    </w:pPr>
    <w:rPr>
      <w:sz w:val="18"/>
      <w:szCs w:val="18"/>
    </w:rPr>
  </w:style>
  <w:style w:type="character" w:customStyle="1" w:styleId="Char1">
    <w:name w:val="页脚 Char"/>
    <w:basedOn w:val="a0"/>
    <w:link w:val="a6"/>
    <w:uiPriority w:val="99"/>
    <w:rsid w:val="005C4389"/>
    <w:rPr>
      <w:rFonts w:ascii="Times New Roman" w:eastAsia="宋体" w:hAnsi="Times New Roman" w:cs="Times New Roman"/>
      <w:sz w:val="18"/>
      <w:szCs w:val="18"/>
    </w:rPr>
  </w:style>
  <w:style w:type="paragraph" w:styleId="a7">
    <w:name w:val="Balloon Text"/>
    <w:basedOn w:val="a"/>
    <w:link w:val="Char2"/>
    <w:uiPriority w:val="99"/>
    <w:semiHidden/>
    <w:unhideWhenUsed/>
    <w:rsid w:val="0059316D"/>
    <w:rPr>
      <w:sz w:val="18"/>
      <w:szCs w:val="18"/>
    </w:rPr>
  </w:style>
  <w:style w:type="character" w:customStyle="1" w:styleId="Char2">
    <w:name w:val="批注框文本 Char"/>
    <w:basedOn w:val="a0"/>
    <w:link w:val="a7"/>
    <w:uiPriority w:val="99"/>
    <w:semiHidden/>
    <w:rsid w:val="0059316D"/>
    <w:rPr>
      <w:rFonts w:ascii="Times New Roman" w:eastAsia="宋体"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1649746014">
      <w:bodyDiv w:val="1"/>
      <w:marLeft w:val="0"/>
      <w:marRight w:val="0"/>
      <w:marTop w:val="0"/>
      <w:marBottom w:val="0"/>
      <w:divBdr>
        <w:top w:val="none" w:sz="0" w:space="0" w:color="auto"/>
        <w:left w:val="none" w:sz="0" w:space="0" w:color="auto"/>
        <w:bottom w:val="none" w:sz="0" w:space="0" w:color="auto"/>
        <w:right w:val="none" w:sz="0" w:space="0" w:color="auto"/>
      </w:divBdr>
    </w:div>
    <w:div w:id="17520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E0C0-99AA-45AC-80EB-A0778D7D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443</Words>
  <Characters>2531</Characters>
  <Application>Microsoft Office Word</Application>
  <DocSecurity>0</DocSecurity>
  <Lines>21</Lines>
  <Paragraphs>5</Paragraphs>
  <ScaleCrop>false</ScaleCrop>
  <Company>mofcom</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chenzhituan</dc:creator>
  <cp:keywords/>
  <dc:description/>
  <cp:lastModifiedBy>Macau Economic Services</cp:lastModifiedBy>
  <cp:revision>5</cp:revision>
  <cp:lastPrinted>2014-12-12T07:57:00Z</cp:lastPrinted>
  <dcterms:created xsi:type="dcterms:W3CDTF">2015-11-24T01:56:00Z</dcterms:created>
  <dcterms:modified xsi:type="dcterms:W3CDTF">2015-11-26T06:31:00Z</dcterms:modified>
</cp:coreProperties>
</file>